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436 vom 4. Mai 2026</w:t>
      </w:r>
    </w:p>
    <w:p>
      <w:r>
        <w:t>BE Verwaltungsgericht, 2026-05-04, DE</w:t>
      </w:r>
    </w:p>
    <w:p>
      <w:r>
        <w:rPr>
          <w:b/>
        </w:rPr>
        <w:t xml:space="preserve">Quelle: </w:t>
      </w:r>
      <w:r>
        <w:t>https://mcp.opencaselaw.ch/entscheid/be_verwaltungsgericht_200 2025 436</w:t>
      </w:r>
    </w:p>
    <w:p>
      <w:r>
        <w:t>FR: BE_VERWALTUNGSGERICHT 200 2025 436 du 4 mai 2026</w:t>
      </w:r>
    </w:p>
    <w:p>
      <w:r>
        <w:t>IT: BE_VERWALTUNGSGERICHT 200 2025 436 del 4 maggio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5. Juni 2025 (act. II 1595 ff.). Streitig und zu prüfen ist der Anspruch der Beschwerde- führerin auf eine Rente, auf Heilbehandlung nach Festsetzung der Rente sowie die Höhe der Integritätsentschädigung im Zusammenhang mit dem Ereignis vom 14. April 2021.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Die Leistungspflicht des Unfallversicherers setzt (u.a.) voraus, dass zwischen dem Unfallereignis und dem eingetretenen Schaden (Krankheit, Invalidität, Tod) ein natürlicher und adäquater Kausalzusammenhang be- steht (BGE 148 V 356 E. 3 S. 358). 2.2.1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w:t>
      </w:r>
    </w:p>
    <w:p>
      <w:r>
        <w:t>Urteil des Verwaltungsgerichts des Kantons Bern vom 4. Mai 2026, UV 200 2025 436 - 5 -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120, 8C_537/2009 E. 5.1). 2.2.2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150 V 188 E. 4.2 S. 191).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w:t>
      </w:r>
    </w:p>
    <w:p>
      <w:r>
        <w:t>Urteil des Verwaltungsgerichts des Kantons Bern vom 4. Mai 2026, UV 200 2025 436 - 6 - ders als bei der Frage, ob ein leistungsbegründender natürlicher Kausalzu- sammenhang gegeben ist – nicht bei der versicherten Person, sondern beim Unfallversicherer (BGE 150 V 188 E. 4.2 S. 192, 146 V 51 E. 5.1 S. 56). 2.2.3 Bei organisch objektiv ausgewiesenen Gesundheitsschäden deckt sich die natürliche weitgehend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2.3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149 V 224 E. 6.3.1 S. 235, 143 V 148 E. 3.1.1 S. 151, 137 V 199 E. 2.1 S. 201). Die Besserung bestimmt sich namentlich nach Massgabe der zu erwartenden Steigerung oder Wiederherstellung der Arbeitsfähigkeit, soweit unfallbedingt beeinträchtigt, wobei die durch weitere Heilbehandlung zu erwartende Besserung ins Gewicht fallen muss. Unbedeutende Verbes- serungen genügen nicht (BGE 134 V 109 E. 4.3 S. 115). Diese Frage ist prospektiv zu beurteilen (SVR 2010 UV Nr. 3 S. 11, 8C_283/2009 E. 8.2; zum Ganzen SVR 2020 UV Nr. 40 S. 162, 8C_183/2020 E. 2.3). 2.4 Ist die versicherte Person infolge des Unfalles zu mindestens 10 % invalid (Art. 8 ATSG), so hat sie Anspruch auf eine Invalidenrente, sofern sich der Unfall vor Erreichen des ordentlichen Rentenalters ereignet hat (aArt. 18 Abs. 1 UVG in der bis 31. Dezember 2023 gültig gewesenen Fas- sung). Invalidität ist die voraussichtlich bleibende oder längere Zeit dauernde gan- ze oder teilweise Erwerbsunfähigkeit (Art. 8 Abs. 1 ATSG). Erwerbsun-</w:t>
      </w:r>
    </w:p>
    <w:p>
      <w:r>
        <w:t>Urteil des Verwaltungsgerichts des Kantons Bern vom 4. Mai 2026, UV 200 2025 436 - 7 -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 2.5 Gemäss Art. 21 Abs. 1 UVG werden nach der Festsetzung der Ren- te dem Bezüger die Pflegeleistungen und Kostenvergütungen (Art. 10–13) gewährt, wenn er: an einer Berufskrankheit leidet (lit. a); unter einem Rück- fall oder an Spätfolgen leidet und die Erwerbsfähigkeit durch medizinische Vorkehren wesentlich verbessert oder vor wesentlicher Beeinträchtigung bewahrt werden kann (lit. b); zur Erhaltung seiner verbleibenden Erwerbs- fähigkeit dauernd der Behandlung und Pflege bedarf (lit. c); erwerbsunfähig ist und sein Gesundheitszustand durch medizinische Vorkehren wesentlich verbessert oder vor wesentlicher Beeinträchtigung bewahrt werden kann (lit. d). Sind die Voraussetzungen von Art. 21 Abs. 1 UVG nicht erfüllt, hat der Unfallversicherer keine Heilbehandlung mehr zu übernehmen; an seine Stelle tritt der obligatorische Krankenpflegeversicherer (BGE 140 V 130 E. 2.2 S. 132; 134 V 109 E. 4.2 S. 115).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Urteil des Verwaltungsgerichts des Kantons Bern vom 4. Mai 2026, UV 200 2025 436 - 8 - 3. 3.1 Dass das in der Schadenmeldung UVG vom 15. April 2021 (act. II 1) geschilderte Ereignis vom 14. April 2021 die kumulativen Tatbe- standsvoraussetzungen eines Unfalls gemäss Legaldefinition (vgl. E. 2.1 hiervor) erfüllt und danach unfallkausale Beschwerden zunächst am linken Ellenbogen (Monteggia-like Fraktur mit mehrfragmentärer proximaler Ulnar- fraktur, die operativ versorgt werden musste; act. II 16 ff.) und später auch an der linken Schulter (Schultersteife; act. II 85 f.) aufgetreten sind, ist zwi- schen den Parteien zu Recht unbestritten. Entsprechend anerkannte die Beschwerdegegnerin ihre Leistungspflicht (act. II 9) und erbrachte die vor- übergehenden Versicherungsleistungen. Betreffend die linksseitigen Schulterbeschwerden stellte die Beschwerde- gegnerin die vorübergehenden Leistungen per 14. Oktober 2021 ein, wobei auf die Rückforderung der darüber hinaus erbrachten Leistungen verzichtet wurde (act. II 1552). Die Leistungseinstellung wird von der anwaltlich ver- tretenen Beschwerdeführerin beschwerdeweise zu Recht nicht mehr be- stritten (vgl. demgegenüber noch Einsprache: act. II 1569 Ziff. IV/1.2), er- achtete der Gutachter den Status quo sine betreffend das linke Schulterge- lenk doch ca. sechs Monate nach dem Unfall als erreicht (act. II 516 Frage 11), was vom behandelnden Dr. med. E.________, Facharzt für Orthopädi- sche Chirurgie und Traumatologie des Bewegungsapparates, als grosszü- gige Einschätzung gewertet wurde (act. II 1577). Hinsichtlich der linken Ellenbogenbeschwerden ist sodann zu Recht unbe- stritten, dass der Endzustand Ende September 2022 erreicht war (act. II 518 Frage 18). So wird selbst von den behandelnden Ärzten nicht postuliert, dass von der Fortsetzung der ärztlichen Behandlung eine nam- hafte Steigerung respektive Wiederherstellung der Arbeitsfähigkeit zu er- warten ist (vgl. hierzu E. 2.3 hiervor) und der Umstand, dass die Beschwer- deführerin allenfalls weiterhin von Physiotherapie profitiert (vgl. act. II 417), genügt praxisgemäss nicht, um den Fallabschluss hinauszuzögern (Urteil des Bundesgerichts [BGer] 8C_478/2024 vom 5. Februar 2025 E. 6.4). Umstritten ist hingegen, ob aufgrund der fortbestehenden Ellenbogenbe-</w:t>
      </w:r>
    </w:p>
    <w:p>
      <w:r>
        <w:t>Urteil des Verwaltungsgerichts des Kantons Bern vom 4. Mai 2026, UV 200 2025 436 - 9 - schwerden Anspruch auf eine Rente sowie Heilbehandlung nach Festset- zung der Rente besteht (vgl. E. 3.2 ff. hiernach). Ebenfalls streitig ist die Höhe der Integritätsentschädigung (vgl. E. 4 hiernach). 3.2 Den medizinischen Akten ist – soweit entscheidwesentlich – das Folgende zu entnehmen: 3.2.1 In der zu Handen der IV verfassten versicherungsmedizinischen Beurteilung vom 29. April 2022 (act. II 626 ff.) legte dipl. Ärztin F.________, Fachärztin für Allgemeine Innere Medizin, des Regionalen Ärztlichen Dienstes (RAD) dar, versicherungsmedizinisch bestünden dauerhaft Min- derbelastbarkeiten der Hals- und Lendenwirbelsäule bei hochgradiger Spi- nalkanalstenose zervikal und lumbal mit Gangataxie und wiederholten Stolperstürzen sowie Nervenschädigung der Beinnerven (Polyneuropathie), Minderbelastbarkeit und postoperative Steife der Schulter links, Minderbe- lastbarkeiten des Ellenbogens links bei progredienter Arthrose posttrauma- tisch, der Hand-, Finger-, Knie- und Fussgelenke, Tagesmüdigkeit bis Ta- gesschläfrigkeit bei behandeltem Schlafapnoesyndrom für körperlich leicht bis schwer gelenks- und rückenbelastende Tätigkeiten. Die depressive Symptomatik sei eine Begleitsymptomatik bei somatischer Multimorbidität (act. II 629). Die bisherige Tätigkeit als … sei bereits seit August 2018 dau- erhaft nicht mehr leistbar. Seit April 2021 seien der Beschwerdeführerin keinerlei ausserhäusliche Tätigkeiten zu den Bedingungen des allgemeinen Arbeitsmarktes mehr zumutbar (act. II 630). 3.2.2 Im Gutachten vom 29. August 2023 (act. II 490 ff.) legte Dr. med. G.________, Facharzt für Orthopädische Chirurgie und Traumatologie des Bewegungsapparates, insbesondere dar, die Beschwerdeführerin leide unter einem chronischen Schmerzsyndrom. Aktenkundig sei auch die Dia- gnose einer "Fibromyalgie". Sie betone immer wieder, dass sie unter einem Ganzkörperschmerz leide. In jedem Fall sei von einer Schmerzverarbei- tungsstörung auszugehen, wenn auch eine psychiatrische einschlägige Differenzierung nicht vorliege. Es sei davon auszugehen, dass die multilo- kuläre Symptomatik auf orthopädischem Fachgebiet in entscheidendem Mass durch das dramatische Übergewicht geprägt worden sei. Die Ver- schleissveränderungen an der Wirbelsäule und an den Schultergelenken seien massgeblich durch dieses Missverhältnis von Belastung und Belast-</w:t>
      </w:r>
    </w:p>
    <w:p>
      <w:r>
        <w:t>Urteil des Verwaltungsgerichts des Kantons Bern vom 4. Mai 2026, UV 200 2025 436 - 10 - barkeit begründet. Da die vom Übergewicht betroffenen Arme zu einem grossen Teil vom Musculus supraspinatus getragen würden, sei dessen Degeneration in besonderer Weise auch durch die Übergewichtigkeit ge- prägt. Festzustellen sei jedoch, dass die genannte Schmerzhaftigkeit an allen Stellen des Körpers sich bei der aktuellen klinischen Untersuchung nicht in dieser Weise widerspiegelt habe (act. II 510 Ziff. 5.1). Der Unfall vom 14. April 2021 habe überwiegend wahrscheinlich als Allein- ursache zur anhaltenden Funktionsstörung des linken Ellenbogengelen- kes/Unterarmes geführt. Zudem stelle besagter Unfall für die Dauer von ca. sechs Monaten überwiegend wahrscheinlich eine Teilursache für die Funk- tionsstörung der linken Schulter im Sinne einer Kontusionsverletzung dar (act. II 515 Frage 7), wenn auch davon auszugehen sei, dass bereits vor dem Unfall leichtere Veränderungen im Bereich der linken Schulter bestan- den hätten (Frage 8a). Der Status quo sine betreffend das linke Schulterge- lenk sei ca. sechs Monate nach dem Ereignis erreicht gewesen (act. II 516 Frage 11). Ausserdem lägen bei der Beschwerdeführerin eine Reihe von Vorerkrankungen vor, die sich ereignisfremd entwickelt hätten und die durch das Ereignis nicht verschlimmert respektive aktiviert worden seien (act. II 515 Frage 9). Für die Tätigkeit als … bestehe aufgrund der unfallbe- dingten Einschränkungen im Bereich des linken Ellenbogens und Unter- arms voraussichtlich dauerhaft eine Arbeitsunfähigkeit von 100 %. Dabei handle es sich um eine Tätigkeit mit intermittierend mittelschweren und schweren körperlichen Belastungen, die zum Teil beidhändiges Zupacken erforderten. Solche Belastungen könnten unfallbedingt wegen der Ein- schränkungen im linken Ellenbogen/Unterarm nicht mehr bewältigt werden. Anzumerken sei, dass auch die unfallfremden gesundheitlichen Beeinträch- tigungen zu einer 100%igen Arbeitsunfähigkeit in einer solchen Tätigkeit führten. Dies treffe isoliert betrachtet somit sowohl für den Unfallschaden am linken Ellenbogen/Unterarm als auch für die Gesamtheit der unfallfrem- den Funktionsstörungen auf dem orthopädischen Fachgebiet zu (act. II 516 Frage 13a). Die unfallbedingte Arbeitsunfähigkeit von 100 % gelte ab dem</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t>Urteil des Verwaltungsgerichts des Kantons Bern vom 4. Mai 2026, UV 200 2025 436 - 22 -</w:t>
      </w:r>
    </w:p>
    <w:p>
      <w:r>
        <w:rPr>
          <w:b/>
        </w:rPr>
        <w:t>E. 6.2</w:t>
      </w:r>
    </w:p>
    <w:p>
      <w:r>
        <w:t>Bei diesem Ausgang des Verfahrens besteht gemäss Art. 1 Abs. 1 UVG i.V.m. Art. 61 lit. g ATSG (Umkehrschluss) kein Anspruch auf eine Parteientschädigung. Die Beschwerdegegnerin hat als mit der Durchführung der Unfallversiche- rung betraute Institution praxisgemäss keinen Anspruch auf Ersatz ihrer Parteikosten (Art. 1 Abs. 1 UVG i.V.m. Art. 61 lit. g ATSG [Umkehrschluss]; vgl. auch BGE 128 V 124 E. 5b S. 133). Demnach entscheidet das Verwaltungsgericht: 1. Die Beschwerde wird abgewiesen. 2. Es werden weder Verfahrenskosten erhoben noch wird eine Parteien- tschädigung zugesprochen. 3. Zu eröffnen (R): - Rechtsanwalt B.________ z.H. der Beschwerdeführerin - Visana Versicherungen AG - Bundesamt für Gesundheit Die Kammerpräsidentin: Die Gerichtsschreiberin:</w:t>
      </w:r>
    </w:p>
    <w:p>
      <w:r>
        <w:t>Urteil des Verwaltungsgerichts des Kantons Bern vom 4. Mai 2026, UV 200 2025 436 - 23 -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w:t>
      </w:r>
    </w:p>
    <w:p>
      <w:r>
        <w:t>Urteil des Verwaltungsgerichts des Kantons Bern vom 4. Mai 2026, UV 200 2025 436 - 4 - ATSG) sowie Form (Art. 61 lit. b ATSG; Art. 81 Abs. 1 i.V.m. Art. 32 des kantonalen Gesetzes vom 23. Mai 1989 über die Verwaltungsrechtspflege [VRPG; BSG 155.21]) eingehalten sind, ist auf die Beschwerde einzutreten.</w:t>
      </w:r>
    </w:p>
    <w:p>
      <w:r>
        <w:rPr>
          <w:b/>
        </w:rPr>
        <w:t>E. 14</w:t>
      </w:r>
    </w:p>
    <w:p>
      <w:r>
        <w:t>April 2021 zumutbar war, sondern einzig, ob ihr diese Tätigkeit im Zeit- punkt des Fallabschlusses per Ende September 2022 (act. II 518 Frage 18; vgl. E. 2.3 hiervor) auch ohne die Unfallfolgen nicht mehr zumutbar wäre, wobei beispielsweise die nicht mehr unfallbedingten Einschränkungen der linken Schulter (act. II 513 Ziff. 4.2 lit. a, 515 f. Frage 7 ff.) ebenfalls zu berücksichtigen sind. Weiter macht die Beschwerdeführerin geltend, zwi- schen dem Gutachten (act. II 490 ff.) und der gutachterlichen Stellungnah- me (act. II 1537 ff.) bestehe ein unauflösbarer Widerspruch respektive sei bei der Stellungnahme von einem Verschreiber auszugehen. Während im Gutachten eine unfallbedingte Arbeitsunfähigkeit von 10 %-Punkten aus- gewiesen werde, finde sich diese Einschränkung in der Stellungnahme plötzlich bei den Auswirkungen des krankheitsbedingten Gesundheitsscha- dens (Beschwerde S. 5 ff. Ziff. II lit. B Art. 2 Ziff. I/3). Hierzu ist festzuhalten, dass in der Frage 14 (act. II 517) ausschliesslich danach gefragt wurde, wie die Arbeitsfähigkeit in einer den Unfallfolgen optimal angepassten Tätigkeit beurteilt werde. Entsprechend wurde im Gutachten einzig eine den Unfall- folgen optimal angepasste Tätigkeit thematisiert, ohne darüber hinaus zu beurteilen, ob ohne die Unfallfolgen eine gleiche Einschränkung der Ar- beitsfähigkeit eingetreten wäre. Demgegenüber wird in der gutachterlichen Stellungnahme vom 1. Februar 2024 (act. II 1537 ff.) dargelegt, dass ohne den Unfall vom 14. April 2021 eine annähernd vergleichbare Einschrän- kung der Arbeitsfähigkeit eingetreten wäre (act. II 1540 Frage 2). Darin ist kein Widerspruch, sondern eine Klarstellung zu sehen. Für die Interpretati- on der Beschwerdeführerin bleibt kein Raum. Letztlich bleibt darauf hinzu- weisen, dass sich der Gutachter in diesem Rahmen auch zu den unfall- fremden Einschränkungen äusserte, und im Gegensatz zur RAD-Ärztin, die jegliche ausserhäusliche Tätigkeit als unzumutbar erachtete (act. II 629 Frage 2), eine Arbeitsfähigkeit von 50 % für leichte Tätigkeiten in Wechsel- position mit der Möglichkeit zu bedarfsweisem Sitzen, ohne Arbeiten in bückender, kniender oder kauernder Position, ohne Arbeiten über Schul-</w:t>
      </w:r>
    </w:p>
    <w:p>
      <w:r>
        <w:t>Urteil des Verwaltungsgerichts des Kantons Bern vom 4. Mai 2026, UV 200 2025 436 - 17 - terhöhe oder stärkere Belastungen des linken Armes attestierte (act. II 1540 Frage 2). Diese Diskrepanz ist jedoch hier nicht relevant und bedarf keiner weiteren Ausführungen. So ist vorliegend einzig die Leis- tungspflicht der Beschwerdegegnerin für die unfallbedingten gesundheitli- chen Beschwerden der Beschwerdeführerin zu beurteilen (vgl. zur kausa- len Unfallversicherung und finalen Invalidenversicherung: Urteil des BGer 8C_41/2024 vom 5. August 2025 E. 8.2.2). Dabei ist nicht ausschlagge- bend, ob der Gutachter die unfallfremden Einschränkungen allenfalls zu niedrig angab. Entscheidend ist, dass ohne den Unfall (mindestens) annähernd vergleichbare Einschränkungen der Arbeitsfähigkeit eingetreten wären. Mithin spricht auch die RAD-Beurteilung nicht gegen den Beweis- wert des Gutachtens. 3.5 Nach dem Dargelegten bestehen keine wichtigen Aspekte, die ge- gen die gutachterliche Beurteilung sprechen, sodass auf die eventualiter beantragten weiteren Abklärungen (Beschwerde S. 2 Ziff. I Rechts- begehren 4) verzichtet werden kann (antizipierte Beweiswürdigung: BGE 124 V 90 E. 4b S. 94, 122 V 157 E. 1d S. 162; BGE 151 V 258 E. 4.4 S.261; SVR 2019 IV Nr. 50 S. 162, 9C_296/2018 E. 4). Demnach ist er- stellt, dass die Beschwerdeführerin in ihrer angestammten Tätigkeit als … inklusive der vor dem Unfall ausgeübten Tätigkeit bei der C.________ nicht mehr arbeitsfähig ist, wobei sie dies auch ohne den Unfall vom 14. April 2021 nicht mehr wäre. Sodann besteht in einer angepassten Tätigkeit (leichte Tätigkeiten in Wechselposition mit der Möglichkeit zu bedarfswei- sem Sitzen, ohne Arbeiten in bückender, kniender oder kauernder Position, ohne Arbeiten über Schulterhöhe oder stärkere Belastungen des linken Armes) eine 50%ige Arbeitsfähigkeit, wobei ohne den Unfall annähernd vergleichbare Einschränkungen der Arbeitsfähigkeit eingetreten wären. 3.6 Folglich führten die unfallbedingten Beschwerden isoliert betrachtet zwar zu einer Leistungseinbusse. Allerdings wären dieselben Einschrän- kungen auch ohne den Unfall vom 14. April 2021 aufgrund der unfallfrem- den gesundheitlichen Beeinträchtigungen eingetreten. Damit bewirkten die versicherten Gesundheitsschädigungen keine zusätzliche Herabsetzung der Leistungsfähigkeit und damit keine Einkommenseinbusse, womit von vornherein ein Rentenanspruch entfällt (vgl. zur Berechnung des Validen-</w:t>
      </w:r>
    </w:p>
    <w:p>
      <w:r>
        <w:t>Urteil des Verwaltungsgerichts des Kantons Bern vom 4. Mai 2026, UV 200 2025 436 - 18 - einkommens bei Personen, die auch ohne den Unfall in ihrer Arbeits- und Leistungsfähigkeit eingeschränkt wären: SVR 2018 UV Nr. 33 S. 115, 8C_759/2017 E. 2.1). Lediglich der Vollständigkeit halber sei jedoch darauf hingewiesen, dass der von der Beschwerdegegnerin vorgenommene Ein- kommensvergleich (act. II 1600 ff. E. 8 ff.) nicht zu beanstanden ist, da – wie in E. 3.4 hiervor dargelegt – entgegen der Ansicht in der Beschwerde (S. 4 ff. Ziff. II lit. B Art. 2 Ziff. I/2 f.) der Gutachter nicht von einer zusätzli- chen unfallbedingten Leistungseinbusse von 10 % ausging und die Be- schwerdeführerin auch ohne den Unfall vom 14. April 2021 in einer Tätig- keit wie jener bei der C.________ nicht mehr arbeitsfähig wäre und damit nicht nur das Invaliden-, sondern auch das Valideneinkommen ausgehend von der LSE, Tabelle TA1, Total, Kompetenzniveau 1, Frauen zu berech- nen wäre. 3.7 Weiter beantragt die Beschwerdeführerin die Kostenvergütung gemäss Art. 21 Abs. 1 lit. c UVG (Beschwerde S. 2 Ziff. I Rechtsbegehren 2 und Beschwerde S. 7 Ziff. II lit. B Art. 2 Ziff. II/4). Da die Beschwerdegegne- rin nach dem hiervor dargelegten einen Rentenanspruch zu Recht vernein- te, bleibt kein Raum für einen Anspruch auf Heilbehandlung nach Festset- zung der Rente im Sinne von Art. 21 Abs. 1 UVG (BGE 140 V 130 E. 2.4 S. 133; Urteil des BGer 8C_710/2018 vom 30. Januar 2019 E. 8). Die Be- schwerdeführerin bringt denn auch nicht vor, dass sie ohne Rentenzuspra- che Anspruch auf Kostenvergütung gemäss Art. 21 Abs. 1 UVG habe. 4. Sodann umstritten ist die Höhe der Integritätsentschädigung (Beschwerde S. 7 f. Ziff. II lit. B Art. 2 Ziff. III/5.1 ff.). 4.1 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w:t>
      </w:r>
    </w:p>
    <w:p>
      <w:r>
        <w:t>Urteil des Verwaltungsgerichts des Kantons Bern vom 4. Mai 2026, UV 200 2025 436 - 19 - chend der Schwere des Integritätsschadens abgestuft (Art. 25 Abs. 1 UVG). 4.1.1 Die Integritätsentschädigung soll den immateriellen Schaden (Schmerzen, Leid sowie Beeinträchtigung des Lebensgenusses) ausglei- chen, der über die Phase der medizinischen Behandlung hinaus andauert und von dem anzunehmen ist, dass er ein Leben lang bestehen bleibt (BGE 133 V 224 E. 5.1 S. 230; SVR 2023 UV Nr. 45 S. 158, 8C_656/2022 E. 3.2). Gemäss Art. 25 Abs. 2 UVG regelt der Bundesrat die Bemessung der Entschädigung. Von dieser Befugnis hat er in Art. 36 der Verordnung vom 20. Dezember 1982 über die Unfallversicherung (UVV; SR 832.202) Gebrauch gemacht. Abs. 1 dieser Vorschrift bestimmt, dass ein Integritäts- schaden als dauernd gilt, wenn er voraussichtlich während des ganzen Lebens mindestens in gleichem Umfang besteht. Er ist erheblich, wenn die körperliche, geistige oder psychische Integrität, unabhängig von der Er- werbsfähigkeit, augenfällig oder stark beeinträchtigt wird. Gemäss Abs. 2 gelten für die Bemessung der Integritätsentschädigung die Richtlinien des Anhangs 3. Darin hat der Bundesrat in einer als gesetzmässig erkannten, nicht abschliessenden Skala häufig vorkommende und typische Schäden prozentual gewichtet (BGE 124 V 29 E. 1b S. 32). Für spezielle oder nicht aufgeführte Integritätsschäden wird die Entschädigung nach dem Grad der Schwere vom Skalenwert abgeleitet (Ziff. 1 Abs. 2 des Anhangs 3; BGE 116 V 156 E. 3a S. 157). 4.1.2 Die Bemessung der Integritätsentschädigung richtet sich nach der Schwere des Integritätsschadens. Diese beurteilt sich nach dem medizini- schen Befund. Bei gleichem medizinischem Befund ist der Integritätsscha- den für alle Versicherten gleich; er wird abstrakt und egalitär bemessen (BGE 150 V 469 E. 3 S. 470, 124 V 29 E. 3c S. 35). 4.1.3 Gemäss Art. 36 Abs. 4 UVV müssen bei der Berechnung der Inte- gritätsentschädigung voraussehbare Verschlimmerungen des Integritäts- schadens angemessen berücksichtigt werden. Eine voraussehbare Ver- schlimmerung liegt vor, wenn im Zeitpunkt der Festsetzung der Integritäts- entschädigung eine Verschlimmerung als wahrscheinlich prognostiziert und damit auch geschätzt werden kann (Urteil des BGer 8C_746/2022 vom</w:t>
      </w:r>
    </w:p>
    <w:p>
      <w:r>
        <w:rPr>
          <w:b/>
        </w:rPr>
        <w:t>E. 18</w:t>
      </w:r>
    </w:p>
    <w:p>
      <w:r>
        <w:t>Oktober 2023 E. 2.2). Die blosse Möglichkeit einer Verschlimmerung</w:t>
      </w:r>
    </w:p>
    <w:p>
      <w:r>
        <w:t>Urteil des Verwaltungsgerichts des Kantons Bern vom 4. Mai 2026, UV 200 2025 436 - 20 - des Integritätsschadens genügt hingegen nicht (Urteil des BGer 8C_76/2013 vom 23. Juli 2013 E. 3.4.1). 4.2 Den medizinischen Akten ist zur Höhe der Integritätseinbusse im Wesentlichen das Folgende zu entnehmen: 4.2.1 Dr. med. G.________ legte im Gutachten vom 29. August 2023 (act. II 490 ff.) dar, es liege eine Funktionsstörung des linken Ellenbogens im Sinne einer Streckhemmung von 30 ° und eine leichte Einschränkung der Unterarmumwendebewegung vor: - Flexion/Extension: rechts 150-0-0 °; links 150-30-0 ° - Supination/Pronation: rechts 80-0-80 °; links 70-0-60 ° Die aktive und passive Bewegung des linken Ellenbogens sei weitgehend indolent, lediglich bei endgradiger Pronation würden leichte Ellenbogen- schmerzen geäussert. Unter Berücksichtigung der Empfehlungen in der UVG-Tabelle 1 werde für die gemessene Bewegungseinschränkung "Streckhemmung und Einschränkung von Supination Pronation" zusam- mengenommen eine Integritätsentschädigung von 10 % veranschlagt (act. II 518 f. Frage 23). 4.2.2 Dr. med. E.________ legte im von der Beschwerdeführerin im Ein- spracheverfahren zu den Akten gereichten undatierten Bericht (act. II 1577) dar, er denke, in der augenblicklichen Situation sei eine 10%ige Beurteilung der Arthrose/des Schadens am Ellenbogen absolut legitim. Man müsse beachten, dass es sich hierbei um ein dynamisches System handle. Für den Fall, dass die Beschwerdeführerin eine zunehmende Arthrose habe, was der natürliche Verlauf sei, könne man den Integritätsschaden weiter anpassen. Hier wäre dann sicherlich auch ein Schaden von 20 % möglich. Dies sei aber gut zu einem späteren Zeitpunkt möglich zu beurteilen. Im Augenblick sei er mit den 10 % einverstanden. 4.3 Die Beschwerdegegnerin gewährte eine Integritätsentschädigung nach Massgabe einer Integritätseinbusse von 10 % (act. II 1552, 1605 f. E. 14 f.) und stützte sich dabei auf die Beurteilung des Gutachters (act. II 518 f. Frage 23). Diese Einschätzung wird vom behandelnden Dr. med. E.________ für den aktuellen Zustand als "legitim" erachtet (act. II 1577) und steht in Einklang mit den erhobenen Befunden sowie der</w:t>
      </w:r>
    </w:p>
    <w:p>
      <w:r>
        <w:t>Urteil des Verwaltungsgerichts des Kantons Bern vom 4. Mai 2026, UV 200 2025 436 - 21 - Suva-Tabelle 1 und ist folglich nachvollziehbar und überzeugend begrün- det. Die Beschwerdeführerin rügt jedoch unter Verweis auf den undatierten Bericht des behandelnden Dr. med. E.________ (act. II 1577), bei der gut- achterlichen Beurteilung werde die zukünftige Entwicklung ausser Acht gelassen (Beschwerde S. 7 f. Ziff. II lit. B Art. 2 Ziff. III/5.2). Dabei beruft sie sich auf Art. 36 Abs. 4 UVV, demgemäss voraussehbare Verschlimmerun- gen des Integritätsschadens angemessen berücksichtigt werden müssen. Sie verkennt jedoch, dass der behandelnde Dr. med. E.________ eine der- artige Verschlimmerung des Zustandes, die eine höhere Integritätsent- schädigung begründen würde, lediglich als möglich erachtet (act. II 1577), was rechtsprechungsgemäss nicht ausreicht (vgl. E. 4.1.3 hiervor). Selbst wenn eine leichte Verschlimmerung der Arthrose zu erwarten wäre, wäre nicht mit dem im Sozialversicherungsrecht üblichen Beweisgrad der über- wiegenden Wahrscheinlichkeit (BGE 151 V 244 E. 3.4 S. 248, 280 E. 3.3.1 S. 282, 144 V 427 E. 3.2 S. 429; SVR 2022 UV Nr. 41 S. 161, 8C_457/2021 E. 3.3) erstellt, dass der Integritätsschaden je ein eine höhe- re Integritätsentschädigung begründendes Ausmass erreichen wird. Demnach ist die von der Beschwerdegegnerin zugesprochene Integritäts- entschädigung bei einer Integritätseinbusse von 10 % nicht zu beanstan- den. 5. Nach dem Dargelegten ist der angefochtene Einspracheentscheid vom 5. Juni 2025 (act. II 1595 ff.) rechtens und die dagegen erhobene Be- 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